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INR104, 208 en 416 Cascade instellingen </w:t>
      </w:r>
      <w:proofErr w:type="spellStart"/>
      <w:r>
        <w:rPr>
          <w:rFonts w:ascii="Arial" w:hAnsi="Arial"/>
          <w:sz w:val="20"/>
        </w:rPr>
        <w:t>remote</w:t>
      </w:r>
      <w:proofErr w:type="spellEnd"/>
      <w:r>
        <w:rPr>
          <w:rFonts w:ascii="Arial" w:hAnsi="Arial"/>
          <w:sz w:val="20"/>
        </w:rPr>
        <w:t xml:space="preserve"> toegang.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Het is mogelijk om camera’s van zowel de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 xml:space="preserve"> als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recorder via internet te bekijken.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Een aantal instellingen moeten echter wel juist zijn ingevoerd om </w:t>
      </w:r>
      <w:proofErr w:type="spellStart"/>
      <w:r>
        <w:rPr>
          <w:rFonts w:ascii="Arial" w:hAnsi="Arial"/>
          <w:sz w:val="20"/>
        </w:rPr>
        <w:t>eea</w:t>
      </w:r>
      <w:proofErr w:type="spellEnd"/>
      <w:r>
        <w:rPr>
          <w:rFonts w:ascii="Arial" w:hAnsi="Arial"/>
          <w:sz w:val="20"/>
        </w:rPr>
        <w:t xml:space="preserve"> juist te laten verlopen.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 live beelden worden allen geregeld via de </w:t>
      </w:r>
      <w:proofErr w:type="spellStart"/>
      <w:r>
        <w:rPr>
          <w:rFonts w:ascii="Arial" w:hAnsi="Arial"/>
          <w:sz w:val="20"/>
        </w:rPr>
        <w:t>streaming</w:t>
      </w:r>
      <w:proofErr w:type="spellEnd"/>
      <w:r>
        <w:rPr>
          <w:rFonts w:ascii="Arial" w:hAnsi="Arial"/>
          <w:sz w:val="20"/>
        </w:rPr>
        <w:t xml:space="preserve"> service van de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 xml:space="preserve"> recorder, deze beheert ook de </w:t>
      </w:r>
      <w:proofErr w:type="spellStart"/>
      <w:r>
        <w:rPr>
          <w:rFonts w:ascii="Arial" w:hAnsi="Arial"/>
          <w:sz w:val="20"/>
        </w:rPr>
        <w:t>streamingservice</w:t>
      </w:r>
      <w:proofErr w:type="spellEnd"/>
      <w:r>
        <w:rPr>
          <w:rFonts w:ascii="Arial" w:hAnsi="Arial"/>
          <w:sz w:val="20"/>
        </w:rPr>
        <w:t xml:space="preserve"> van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recorder.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Terug kijken van de beelden is anders geregeld, dat gebeurt rechtstreeks vanaf de recorder waar de beelden zijn opgeslagen.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 betekent dat zowel de </w:t>
      </w:r>
      <w:proofErr w:type="spellStart"/>
      <w:r>
        <w:rPr>
          <w:rFonts w:ascii="Arial" w:hAnsi="Arial"/>
          <w:sz w:val="20"/>
        </w:rPr>
        <w:t>recording</w:t>
      </w:r>
      <w:proofErr w:type="spellEnd"/>
      <w:r>
        <w:rPr>
          <w:rFonts w:ascii="Arial" w:hAnsi="Arial"/>
          <w:sz w:val="20"/>
        </w:rPr>
        <w:t xml:space="preserve"> service van de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 xml:space="preserve"> als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rechtstreeks van buitenaf benaderbaar moeten zijn.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Er is dus een extra </w:t>
      </w:r>
      <w:proofErr w:type="spellStart"/>
      <w:r>
        <w:rPr>
          <w:rFonts w:ascii="Arial" w:hAnsi="Arial"/>
          <w:sz w:val="20"/>
        </w:rPr>
        <w:t>poortforwarding</w:t>
      </w:r>
      <w:proofErr w:type="spellEnd"/>
      <w:r>
        <w:rPr>
          <w:rFonts w:ascii="Arial" w:hAnsi="Arial"/>
          <w:sz w:val="20"/>
        </w:rPr>
        <w:t xml:space="preserve"> nodig voor de </w:t>
      </w:r>
      <w:proofErr w:type="spellStart"/>
      <w:r>
        <w:rPr>
          <w:rFonts w:ascii="Arial" w:hAnsi="Arial"/>
          <w:sz w:val="20"/>
        </w:rPr>
        <w:t>recording</w:t>
      </w:r>
      <w:proofErr w:type="spellEnd"/>
      <w:r>
        <w:rPr>
          <w:rFonts w:ascii="Arial" w:hAnsi="Arial"/>
          <w:sz w:val="20"/>
        </w:rPr>
        <w:t xml:space="preserve"> service van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recorder.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Dit houdt in dat de </w:t>
      </w:r>
      <w:proofErr w:type="spellStart"/>
      <w:r>
        <w:rPr>
          <w:rFonts w:ascii="Arial" w:hAnsi="Arial"/>
          <w:sz w:val="20"/>
        </w:rPr>
        <w:t>recording</w:t>
      </w:r>
      <w:proofErr w:type="spellEnd"/>
      <w:r>
        <w:rPr>
          <w:rFonts w:ascii="Arial" w:hAnsi="Arial"/>
          <w:sz w:val="20"/>
        </w:rPr>
        <w:t xml:space="preserve"> service van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recorder een ander poortnummer moet krijgen om de </w:t>
      </w:r>
      <w:proofErr w:type="spellStart"/>
      <w:r>
        <w:rPr>
          <w:rFonts w:ascii="Arial" w:hAnsi="Arial"/>
          <w:sz w:val="20"/>
        </w:rPr>
        <w:t>poortforwarding</w:t>
      </w:r>
      <w:proofErr w:type="spellEnd"/>
      <w:r>
        <w:rPr>
          <w:rFonts w:ascii="Arial" w:hAnsi="Arial"/>
          <w:sz w:val="20"/>
        </w:rPr>
        <w:t xml:space="preserve"> in de </w:t>
      </w:r>
      <w:proofErr w:type="spellStart"/>
      <w:r>
        <w:rPr>
          <w:rFonts w:ascii="Arial" w:hAnsi="Arial"/>
          <w:sz w:val="20"/>
        </w:rPr>
        <w:t>router</w:t>
      </w:r>
      <w:proofErr w:type="spellEnd"/>
      <w:r>
        <w:rPr>
          <w:rFonts w:ascii="Arial" w:hAnsi="Arial"/>
          <w:sz w:val="20"/>
        </w:rPr>
        <w:t xml:space="preserve"> juist te laten verlopen.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Voorbeeld poortinstellingen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>: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eastAsia="nl-NL"/>
        </w:rPr>
        <w:drawing>
          <wp:inline distT="0" distB="0" distL="0" distR="0">
            <wp:extent cx="3642943" cy="1545166"/>
            <wp:effectExtent l="19050" t="0" r="0" b="0"/>
            <wp:docPr id="1" name="Afbeelding 0" descr="Poortsettings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Poortsettings mas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709" cy="154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Voorbeeld poortinstellingen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>: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pict>
          <v:roundrect id="_x0000_s1026" style="position:absolute;margin-left:154.15pt;margin-top:71.65pt;width:115pt;height:9pt;z-index:251658240" arcsize="10923f" filled="f" strokecolor="red"/>
        </w:pict>
      </w:r>
      <w:r>
        <w:rPr>
          <w:rFonts w:ascii="Arial" w:hAnsi="Arial"/>
          <w:noProof/>
          <w:sz w:val="20"/>
          <w:lang w:eastAsia="nl-NL"/>
        </w:rPr>
        <w:drawing>
          <wp:inline distT="0" distB="0" distL="0" distR="0">
            <wp:extent cx="3685117" cy="1614948"/>
            <wp:effectExtent l="19050" t="0" r="0" b="0"/>
            <wp:docPr id="2" name="Afbeelding 1" descr="Poortsettings sl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Poortsettings sla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30" cy="1614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Poortforwarding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router</w:t>
      </w:r>
      <w:proofErr w:type="spellEnd"/>
      <w:r>
        <w:rPr>
          <w:rFonts w:ascii="Arial" w:hAnsi="Arial"/>
          <w:sz w:val="20"/>
        </w:rPr>
        <w:t>: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Extern</w:t>
      </w:r>
      <w:r>
        <w:rPr>
          <w:rFonts w:ascii="Arial" w:hAnsi="Arial"/>
          <w:sz w:val="20"/>
        </w:rPr>
        <w:tab/>
        <w:t>poort 11001</w:t>
      </w:r>
      <w:r>
        <w:rPr>
          <w:rFonts w:ascii="Arial" w:hAnsi="Arial"/>
          <w:sz w:val="20"/>
        </w:rPr>
        <w:tab/>
        <w:t>naar</w:t>
      </w:r>
      <w:r>
        <w:rPr>
          <w:rFonts w:ascii="Arial" w:hAnsi="Arial"/>
          <w:sz w:val="20"/>
        </w:rPr>
        <w:tab/>
        <w:t xml:space="preserve">intern IP adres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ab/>
        <w:t>poort 11001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Extern</w:t>
      </w:r>
      <w:r>
        <w:rPr>
          <w:rFonts w:ascii="Arial" w:hAnsi="Arial"/>
          <w:sz w:val="20"/>
        </w:rPr>
        <w:tab/>
        <w:t>poort 11002</w:t>
      </w:r>
      <w:r>
        <w:rPr>
          <w:rFonts w:ascii="Arial" w:hAnsi="Arial"/>
          <w:sz w:val="20"/>
        </w:rPr>
        <w:tab/>
        <w:t>naar</w:t>
      </w:r>
      <w:r>
        <w:rPr>
          <w:rFonts w:ascii="Arial" w:hAnsi="Arial"/>
          <w:sz w:val="20"/>
        </w:rPr>
        <w:tab/>
        <w:t xml:space="preserve">intern IP adres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ab/>
        <w:t>poort 11002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Extern</w:t>
      </w:r>
      <w:r>
        <w:rPr>
          <w:rFonts w:ascii="Arial" w:hAnsi="Arial"/>
          <w:sz w:val="20"/>
        </w:rPr>
        <w:tab/>
        <w:t>poort 11004</w:t>
      </w:r>
      <w:r>
        <w:rPr>
          <w:rFonts w:ascii="Arial" w:hAnsi="Arial"/>
          <w:sz w:val="20"/>
        </w:rPr>
        <w:tab/>
        <w:t>naar</w:t>
      </w:r>
      <w:r>
        <w:rPr>
          <w:rFonts w:ascii="Arial" w:hAnsi="Arial"/>
          <w:sz w:val="20"/>
        </w:rPr>
        <w:tab/>
        <w:t xml:space="preserve">intern IP adres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ab/>
        <w:t>poort 11004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Extern</w:t>
      </w:r>
      <w:r>
        <w:rPr>
          <w:rFonts w:ascii="Arial" w:hAnsi="Arial"/>
          <w:sz w:val="20"/>
        </w:rPr>
        <w:tab/>
        <w:t>poort 11003</w:t>
      </w:r>
      <w:r>
        <w:rPr>
          <w:rFonts w:ascii="Arial" w:hAnsi="Arial"/>
          <w:sz w:val="20"/>
        </w:rPr>
        <w:tab/>
        <w:t>naar</w:t>
      </w:r>
      <w:r>
        <w:rPr>
          <w:rFonts w:ascii="Arial" w:hAnsi="Arial"/>
          <w:sz w:val="20"/>
        </w:rPr>
        <w:tab/>
        <w:t xml:space="preserve">intern IP adres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ab/>
        <w:t>poort 11003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Extern</w:t>
      </w:r>
      <w:r>
        <w:rPr>
          <w:rFonts w:ascii="Arial" w:hAnsi="Arial"/>
          <w:sz w:val="20"/>
        </w:rPr>
        <w:tab/>
        <w:t>poort 11005</w:t>
      </w:r>
      <w:r>
        <w:rPr>
          <w:rFonts w:ascii="Arial" w:hAnsi="Arial"/>
          <w:sz w:val="20"/>
        </w:rPr>
        <w:tab/>
        <w:t>naar</w:t>
      </w:r>
      <w:r>
        <w:rPr>
          <w:rFonts w:ascii="Arial" w:hAnsi="Arial"/>
          <w:sz w:val="20"/>
        </w:rPr>
        <w:tab/>
        <w:t xml:space="preserve">intern IP adres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ab/>
        <w:t>poort 11005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recorder moeten de cascade instellingen correct zijn ingevuld, anders werkt het </w:t>
      </w:r>
      <w:proofErr w:type="spellStart"/>
      <w:r>
        <w:rPr>
          <w:rFonts w:ascii="Arial" w:hAnsi="Arial"/>
          <w:sz w:val="20"/>
        </w:rPr>
        <w:t>remote</w:t>
      </w:r>
      <w:proofErr w:type="spellEnd"/>
      <w:r>
        <w:rPr>
          <w:rFonts w:ascii="Arial" w:hAnsi="Arial"/>
          <w:sz w:val="20"/>
        </w:rPr>
        <w:t xml:space="preserve"> inkijken op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recorder niet!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Log met iNEX </w:t>
      </w:r>
      <w:proofErr w:type="spellStart"/>
      <w:r>
        <w:rPr>
          <w:rFonts w:ascii="Arial" w:hAnsi="Arial"/>
          <w:sz w:val="20"/>
        </w:rPr>
        <w:t>Setup</w:t>
      </w:r>
      <w:proofErr w:type="spellEnd"/>
      <w:r>
        <w:rPr>
          <w:rFonts w:ascii="Arial" w:hAnsi="Arial"/>
          <w:sz w:val="20"/>
        </w:rPr>
        <w:t xml:space="preserve"> rechtstreeks in op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recorder. (nieuwe site met IP adres van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recorder toevoegen als dit nog niet gedaan is)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 optie: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>, Gebruik externe IP MOET ingevuld zijn!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Vul bij IP het WAN IP (internet IP) adres in.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Dan accepteert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recorder ook verbindingen van buitenaf.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pict>
          <v:roundrect id="_x0000_s1027" style="position:absolute;margin-left:103.5pt;margin-top:136.8pt;width:144.65pt;height:39.35pt;z-index:251658240" arcsize="10923f" filled="f" strokecolor="red"/>
        </w:pict>
      </w:r>
      <w:r>
        <w:rPr>
          <w:rFonts w:ascii="Arial" w:hAnsi="Arial"/>
          <w:noProof/>
          <w:sz w:val="20"/>
          <w:lang w:eastAsia="nl-NL"/>
        </w:rPr>
        <w:drawing>
          <wp:inline distT="0" distB="0" distL="0" distR="0">
            <wp:extent cx="3255398" cy="2578100"/>
            <wp:effectExtent l="19050" t="0" r="2152" b="0"/>
            <wp:docPr id="3" name="Afbeelding 2" descr="Cascade instellingen sl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ascade instellingen sla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02" cy="257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Om dit te kunnen wijzigen moet je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eerst weer op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 xml:space="preserve"> zetten.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Na bevestiging met OK zal de recorder een keer opnieuw opstarten.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Log weer in op de recorder.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Pas eerst het poortnummer van de </w:t>
      </w:r>
      <w:proofErr w:type="spellStart"/>
      <w:r>
        <w:rPr>
          <w:rFonts w:ascii="Arial" w:hAnsi="Arial"/>
          <w:sz w:val="20"/>
        </w:rPr>
        <w:t>recording</w:t>
      </w:r>
      <w:proofErr w:type="spellEnd"/>
      <w:r>
        <w:rPr>
          <w:rFonts w:ascii="Arial" w:hAnsi="Arial"/>
          <w:sz w:val="20"/>
        </w:rPr>
        <w:t xml:space="preserve"> service aan ( in dit voor beeld van 11002 naar 11005)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Stel de cascade instellingen weer in op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en vul Gebruik externe IP in.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 recorder zal weer een keer opnieuw opstarten.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Start nu ook de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 xml:space="preserve"> recorder een keer opnieuw op, zodat deze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opnieuw inleest en de nieuwe </w:t>
      </w:r>
      <w:proofErr w:type="spellStart"/>
      <w:r>
        <w:rPr>
          <w:rFonts w:ascii="Arial" w:hAnsi="Arial"/>
          <w:sz w:val="20"/>
        </w:rPr>
        <w:t>recording</w:t>
      </w:r>
      <w:proofErr w:type="spellEnd"/>
      <w:r>
        <w:rPr>
          <w:rFonts w:ascii="Arial" w:hAnsi="Arial"/>
          <w:sz w:val="20"/>
        </w:rPr>
        <w:t xml:space="preserve"> poort instelling overneemt.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Log met iNEX </w:t>
      </w:r>
      <w:proofErr w:type="spellStart"/>
      <w:r>
        <w:rPr>
          <w:rFonts w:ascii="Arial" w:hAnsi="Arial"/>
          <w:sz w:val="20"/>
        </w:rPr>
        <w:t>Setup</w:t>
      </w:r>
      <w:proofErr w:type="spellEnd"/>
      <w:r>
        <w:rPr>
          <w:rFonts w:ascii="Arial" w:hAnsi="Arial"/>
          <w:sz w:val="20"/>
        </w:rPr>
        <w:t xml:space="preserve"> in op de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 xml:space="preserve"> recorder.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 tap Service moet er ongeveer zo uitzien: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eastAsia="nl-NL"/>
        </w:rPr>
        <w:drawing>
          <wp:inline distT="0" distB="0" distL="0" distR="0">
            <wp:extent cx="3934883" cy="1692799"/>
            <wp:effectExtent l="19050" t="0" r="8467" b="0"/>
            <wp:docPr id="4" name="Afbeelding 3" descr="Service instellingen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Service instellingen mas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093" cy="169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Controleer bij de </w:t>
      </w:r>
      <w:proofErr w:type="spellStart"/>
      <w:r>
        <w:rPr>
          <w:rFonts w:ascii="Arial" w:hAnsi="Arial"/>
          <w:sz w:val="20"/>
        </w:rPr>
        <w:t>recording</w:t>
      </w:r>
      <w:proofErr w:type="spellEnd"/>
      <w:r>
        <w:rPr>
          <w:rFonts w:ascii="Arial" w:hAnsi="Arial"/>
          <w:sz w:val="20"/>
        </w:rPr>
        <w:t xml:space="preserve"> services of alle camera’s nog actief zijn.</w:t>
      </w: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Waarschijnlijk moet je bij de </w:t>
      </w:r>
      <w:proofErr w:type="spellStart"/>
      <w:r>
        <w:rPr>
          <w:rFonts w:ascii="Arial" w:hAnsi="Arial"/>
          <w:sz w:val="20"/>
        </w:rPr>
        <w:t>recording</w:t>
      </w:r>
      <w:proofErr w:type="spellEnd"/>
      <w:r>
        <w:rPr>
          <w:rFonts w:ascii="Arial" w:hAnsi="Arial"/>
          <w:sz w:val="20"/>
        </w:rPr>
        <w:t xml:space="preserve"> service van de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de camera’s weer even toevoegen (toestel instellen, toevoegen).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C9601E" w:rsidRDefault="00C9601E" w:rsidP="00C9601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Doe dit ook voor de </w:t>
      </w:r>
      <w:proofErr w:type="spellStart"/>
      <w:r>
        <w:rPr>
          <w:rFonts w:ascii="Arial" w:hAnsi="Arial"/>
          <w:sz w:val="20"/>
        </w:rPr>
        <w:t>Streaming</w:t>
      </w:r>
      <w:proofErr w:type="spellEnd"/>
      <w:r>
        <w:rPr>
          <w:rFonts w:ascii="Arial" w:hAnsi="Arial"/>
          <w:sz w:val="20"/>
        </w:rPr>
        <w:t xml:space="preserve"> services.</w:t>
      </w:r>
    </w:p>
    <w:p w:rsidR="00C9601E" w:rsidRDefault="00C9601E" w:rsidP="00C9601E">
      <w:pPr>
        <w:rPr>
          <w:rFonts w:ascii="Arial" w:hAnsi="Arial"/>
          <w:sz w:val="20"/>
        </w:rPr>
      </w:pPr>
    </w:p>
    <w:p w:rsidR="003C2D95" w:rsidRDefault="00C9601E">
      <w:r>
        <w:rPr>
          <w:rFonts w:ascii="Arial" w:hAnsi="Arial"/>
          <w:sz w:val="20"/>
        </w:rPr>
        <w:t xml:space="preserve">Als nu de poorten in de </w:t>
      </w:r>
      <w:proofErr w:type="spellStart"/>
      <w:r>
        <w:rPr>
          <w:rFonts w:ascii="Arial" w:hAnsi="Arial"/>
          <w:sz w:val="20"/>
        </w:rPr>
        <w:t>router</w:t>
      </w:r>
      <w:proofErr w:type="spellEnd"/>
      <w:r>
        <w:rPr>
          <w:rFonts w:ascii="Arial" w:hAnsi="Arial"/>
          <w:sz w:val="20"/>
        </w:rPr>
        <w:t xml:space="preserve"> juist zijn </w:t>
      </w:r>
      <w:proofErr w:type="spellStart"/>
      <w:r>
        <w:rPr>
          <w:rFonts w:ascii="Arial" w:hAnsi="Arial"/>
          <w:sz w:val="20"/>
        </w:rPr>
        <w:t>geforward</w:t>
      </w:r>
      <w:proofErr w:type="spellEnd"/>
      <w:r>
        <w:rPr>
          <w:rFonts w:ascii="Arial" w:hAnsi="Arial"/>
          <w:sz w:val="20"/>
        </w:rPr>
        <w:t xml:space="preserve">, zijn nu alle camera’s op zowel </w:t>
      </w:r>
      <w:proofErr w:type="spellStart"/>
      <w:r>
        <w:rPr>
          <w:rFonts w:ascii="Arial" w:hAnsi="Arial"/>
          <w:sz w:val="20"/>
        </w:rPr>
        <w:t>master</w:t>
      </w:r>
      <w:proofErr w:type="spellEnd"/>
      <w:r>
        <w:rPr>
          <w:rFonts w:ascii="Arial" w:hAnsi="Arial"/>
          <w:sz w:val="20"/>
        </w:rPr>
        <w:t xml:space="preserve"> als </w:t>
      </w:r>
      <w:proofErr w:type="spellStart"/>
      <w:r>
        <w:rPr>
          <w:rFonts w:ascii="Arial" w:hAnsi="Arial"/>
          <w:sz w:val="20"/>
        </w:rPr>
        <w:t>slave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remote</w:t>
      </w:r>
      <w:proofErr w:type="spellEnd"/>
      <w:r>
        <w:rPr>
          <w:rFonts w:ascii="Arial" w:hAnsi="Arial"/>
          <w:sz w:val="20"/>
        </w:rPr>
        <w:t xml:space="preserve"> te benaderen via de iNEX Mobile app, zowel live als terugkijken.</w:t>
      </w:r>
    </w:p>
    <w:sectPr w:rsidR="003C2D95" w:rsidSect="003C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C9601E"/>
    <w:rsid w:val="003C2D95"/>
    <w:rsid w:val="00C9601E"/>
    <w:rsid w:val="00FF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601E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60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6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jeroenb</dc:creator>
  <cp:lastModifiedBy>jeroenb</cp:lastModifiedBy>
  <cp:revision>2</cp:revision>
  <dcterms:created xsi:type="dcterms:W3CDTF">2016-06-20T13:43:00Z</dcterms:created>
  <dcterms:modified xsi:type="dcterms:W3CDTF">2016-06-20T13:43:00Z</dcterms:modified>
</cp:coreProperties>
</file>